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8E998" w14:textId="77777777" w:rsidR="002B4FD3" w:rsidRPr="002A1B94" w:rsidRDefault="002B4FD3" w:rsidP="002B4FD3">
      <w:pPr>
        <w:spacing w:before="120" w:after="120"/>
        <w:jc w:val="center"/>
        <w:rPr>
          <w:b/>
        </w:rPr>
      </w:pPr>
      <w:r w:rsidRPr="002A1B94">
        <w:rPr>
          <w:b/>
          <w:sz w:val="32"/>
        </w:rPr>
        <w:t>Ferrous Sulfate Oral Solution</w:t>
      </w:r>
    </w:p>
    <w:p w14:paraId="490634F9" w14:textId="77777777" w:rsidR="002B4FD3" w:rsidRPr="002A1B94" w:rsidRDefault="002B4FD3" w:rsidP="002B4FD3">
      <w:pPr>
        <w:spacing w:before="120" w:after="120"/>
        <w:jc w:val="center"/>
        <w:rPr>
          <w:i/>
        </w:rPr>
      </w:pPr>
      <w:r w:rsidRPr="002A1B94">
        <w:rPr>
          <w:i/>
        </w:rPr>
        <w:t>Iron Supplement Therapy</w:t>
      </w:r>
    </w:p>
    <w:p w14:paraId="0E2B1C9C" w14:textId="77777777" w:rsidR="002B4FD3" w:rsidRPr="002A1B94" w:rsidRDefault="002B4FD3" w:rsidP="002B4FD3">
      <w:pPr>
        <w:spacing w:before="120" w:after="120"/>
        <w:jc w:val="center"/>
        <w:rPr>
          <w:b/>
        </w:rPr>
      </w:pPr>
      <w:r w:rsidRPr="002A1B94">
        <w:rPr>
          <w:b/>
        </w:rPr>
        <w:t>300 mg/5 mL</w:t>
      </w:r>
    </w:p>
    <w:p w14:paraId="26F55295" w14:textId="77777777" w:rsidR="002B4FD3" w:rsidRDefault="002B4FD3" w:rsidP="002B4FD3">
      <w:pPr>
        <w:spacing w:before="120" w:after="120"/>
        <w:jc w:val="center"/>
      </w:pPr>
      <w:r>
        <w:t>(Equivalent to approximately 60 mg elemental iron)</w:t>
      </w:r>
    </w:p>
    <w:p w14:paraId="2C6DE3AA" w14:textId="77777777" w:rsidR="002B4FD3" w:rsidRDefault="002B4FD3" w:rsidP="002B4FD3">
      <w:pPr>
        <w:spacing w:before="120" w:after="120"/>
        <w:jc w:val="center"/>
      </w:pPr>
      <w:r w:rsidRPr="002A1B94">
        <w:rPr>
          <w:b/>
        </w:rPr>
        <w:t>USUAL DOSAGE</w:t>
      </w:r>
      <w:r>
        <w:t>: See Supplement Facts</w:t>
      </w:r>
    </w:p>
    <w:p w14:paraId="0EC3B9D1" w14:textId="77777777" w:rsidR="002B4FD3" w:rsidRDefault="002B4FD3" w:rsidP="002B4FD3">
      <w:pPr>
        <w:spacing w:before="120" w:after="120"/>
        <w:jc w:val="center"/>
      </w:pPr>
      <w:r>
        <w:t>Store at 20°C to 25°C (68°F to 77°F)</w:t>
      </w:r>
    </w:p>
    <w:tbl>
      <w:tblPr>
        <w:tblStyle w:val="TableGrid"/>
        <w:tblpPr w:leftFromText="180" w:rightFromText="180" w:vertAnchor="text" w:horzAnchor="margin" w:tblpXSpec="center" w:tblpY="44"/>
        <w:tblOverlap w:val="never"/>
        <w:tblW w:w="0" w:type="auto"/>
        <w:tblLook w:val="04A0" w:firstRow="1" w:lastRow="0" w:firstColumn="1" w:lastColumn="0" w:noHBand="0" w:noVBand="1"/>
      </w:tblPr>
      <w:tblGrid>
        <w:gridCol w:w="4374"/>
        <w:gridCol w:w="1554"/>
      </w:tblGrid>
      <w:tr w:rsidR="002B4FD3" w14:paraId="5B9C8B2B" w14:textId="77777777" w:rsidTr="002B4FD3">
        <w:tc>
          <w:tcPr>
            <w:tcW w:w="0" w:type="auto"/>
            <w:gridSpan w:val="2"/>
            <w:tcBorders>
              <w:bottom w:val="single" w:sz="4" w:space="0" w:color="auto"/>
            </w:tcBorders>
          </w:tcPr>
          <w:p w14:paraId="05BC3E3A" w14:textId="77777777" w:rsidR="002B4FD3" w:rsidRPr="002A1B94" w:rsidRDefault="002B4FD3" w:rsidP="002B4FD3">
            <w:pPr>
              <w:rPr>
                <w:b/>
                <w:i/>
              </w:rPr>
            </w:pPr>
            <w:r w:rsidRPr="002A1B94">
              <w:rPr>
                <w:b/>
                <w:i/>
                <w:sz w:val="28"/>
              </w:rPr>
              <w:t>Supplement Facts</w:t>
            </w:r>
          </w:p>
          <w:p w14:paraId="21ABEC7F" w14:textId="77777777" w:rsidR="002B4FD3" w:rsidRPr="002A1B94" w:rsidRDefault="002B4FD3" w:rsidP="002B4FD3">
            <w:pPr>
              <w:rPr>
                <w:b/>
              </w:rPr>
            </w:pPr>
            <w:r w:rsidRPr="002A1B94">
              <w:rPr>
                <w:b/>
              </w:rPr>
              <w:t>Serving Size: 1 teaspoon</w:t>
            </w:r>
            <w:r>
              <w:rPr>
                <w:b/>
              </w:rPr>
              <w:t>ful</w:t>
            </w:r>
            <w:r w:rsidRPr="002A1B94">
              <w:rPr>
                <w:b/>
              </w:rPr>
              <w:t xml:space="preserve"> (5 mL)</w:t>
            </w:r>
          </w:p>
        </w:tc>
      </w:tr>
      <w:tr w:rsidR="002B4FD3" w14:paraId="2CE2FE97" w14:textId="77777777" w:rsidTr="002B4FD3">
        <w:tc>
          <w:tcPr>
            <w:tcW w:w="0" w:type="auto"/>
            <w:tcBorders>
              <w:bottom w:val="single" w:sz="4" w:space="0" w:color="auto"/>
              <w:right w:val="nil"/>
            </w:tcBorders>
          </w:tcPr>
          <w:p w14:paraId="1F93D1F5" w14:textId="77777777" w:rsidR="002B4FD3" w:rsidRPr="002A1B94" w:rsidRDefault="002B4FD3" w:rsidP="002B4FD3">
            <w:pPr>
              <w:rPr>
                <w:b/>
              </w:rPr>
            </w:pPr>
            <w:r w:rsidRPr="002A1B94">
              <w:rPr>
                <w:b/>
              </w:rPr>
              <w:t>Amount Per Serving</w:t>
            </w:r>
          </w:p>
        </w:tc>
        <w:tc>
          <w:tcPr>
            <w:tcW w:w="0" w:type="auto"/>
            <w:tcBorders>
              <w:left w:val="nil"/>
              <w:bottom w:val="single" w:sz="4" w:space="0" w:color="auto"/>
            </w:tcBorders>
          </w:tcPr>
          <w:p w14:paraId="04EA559C" w14:textId="77777777" w:rsidR="002B4FD3" w:rsidRPr="002A1B94" w:rsidRDefault="002B4FD3" w:rsidP="002B4FD3">
            <w:pPr>
              <w:jc w:val="right"/>
              <w:rPr>
                <w:b/>
              </w:rPr>
            </w:pPr>
            <w:r w:rsidRPr="002A1B94">
              <w:rPr>
                <w:b/>
              </w:rPr>
              <w:t>% DV*</w:t>
            </w:r>
          </w:p>
        </w:tc>
      </w:tr>
      <w:tr w:rsidR="002B4FD3" w14:paraId="7C032EE3" w14:textId="77777777" w:rsidTr="002B4FD3">
        <w:tc>
          <w:tcPr>
            <w:tcW w:w="0" w:type="auto"/>
            <w:tcBorders>
              <w:right w:val="nil"/>
            </w:tcBorders>
          </w:tcPr>
          <w:p w14:paraId="1B4DB42F" w14:textId="77777777" w:rsidR="002B4FD3" w:rsidRDefault="002B4FD3" w:rsidP="002B4FD3">
            <w:r>
              <w:t>Iron (elemental) 60 mg</w:t>
            </w:r>
          </w:p>
        </w:tc>
        <w:tc>
          <w:tcPr>
            <w:tcW w:w="0" w:type="auto"/>
            <w:tcBorders>
              <w:left w:val="nil"/>
            </w:tcBorders>
          </w:tcPr>
          <w:p w14:paraId="0F0633F0" w14:textId="77777777" w:rsidR="002B4FD3" w:rsidRDefault="002B4FD3" w:rsidP="002B4FD3">
            <w:pPr>
              <w:jc w:val="right"/>
            </w:pPr>
            <w:r>
              <w:t>333%</w:t>
            </w:r>
          </w:p>
        </w:tc>
      </w:tr>
      <w:tr w:rsidR="002B4FD3" w14:paraId="7FA9BF78" w14:textId="77777777" w:rsidTr="002B4FD3">
        <w:tc>
          <w:tcPr>
            <w:tcW w:w="0" w:type="auto"/>
            <w:gridSpan w:val="2"/>
          </w:tcPr>
          <w:p w14:paraId="212ABD38" w14:textId="77777777" w:rsidR="002B4FD3" w:rsidRDefault="002B4FD3" w:rsidP="002B4FD3">
            <w:r>
              <w:t>*Percentage Daily Values (DV) are based on a 2,000 calorie diet.</w:t>
            </w:r>
          </w:p>
        </w:tc>
      </w:tr>
    </w:tbl>
    <w:p w14:paraId="2E234C4A" w14:textId="77777777" w:rsidR="002B4FD3" w:rsidRDefault="002B4FD3" w:rsidP="002B4FD3">
      <w:pPr>
        <w:spacing w:after="0"/>
        <w:jc w:val="both"/>
        <w:rPr>
          <w:b/>
        </w:rPr>
      </w:pPr>
    </w:p>
    <w:p w14:paraId="1B3289BA" w14:textId="77777777" w:rsidR="002B4FD3" w:rsidRDefault="002B4FD3" w:rsidP="002B4FD3">
      <w:pPr>
        <w:spacing w:after="0"/>
        <w:jc w:val="both"/>
        <w:rPr>
          <w:b/>
        </w:rPr>
      </w:pPr>
    </w:p>
    <w:p w14:paraId="7CDA6C0C" w14:textId="77777777" w:rsidR="002B4FD3" w:rsidRDefault="002B4FD3" w:rsidP="002B4FD3">
      <w:pPr>
        <w:spacing w:after="0"/>
        <w:jc w:val="both"/>
        <w:rPr>
          <w:b/>
        </w:rPr>
      </w:pPr>
    </w:p>
    <w:p w14:paraId="62701380" w14:textId="77777777" w:rsidR="002B4FD3" w:rsidRDefault="002B4FD3" w:rsidP="002B4FD3">
      <w:pPr>
        <w:spacing w:after="0"/>
        <w:jc w:val="both"/>
        <w:rPr>
          <w:b/>
        </w:rPr>
      </w:pPr>
    </w:p>
    <w:p w14:paraId="00A8FB2F" w14:textId="77777777" w:rsidR="002B4FD3" w:rsidRDefault="002B4FD3" w:rsidP="002B4FD3">
      <w:pPr>
        <w:spacing w:after="0"/>
        <w:jc w:val="both"/>
        <w:rPr>
          <w:b/>
        </w:rPr>
      </w:pPr>
    </w:p>
    <w:p w14:paraId="61BDC807" w14:textId="77777777" w:rsidR="002B4FD3" w:rsidRDefault="002B4FD3" w:rsidP="002B4FD3">
      <w:pPr>
        <w:spacing w:before="120" w:after="0"/>
        <w:jc w:val="both"/>
        <w:rPr>
          <w:b/>
        </w:rPr>
      </w:pPr>
    </w:p>
    <w:p w14:paraId="1551909C" w14:textId="77777777" w:rsidR="002B4FD3" w:rsidRDefault="002B4FD3" w:rsidP="002B4FD3">
      <w:pPr>
        <w:spacing w:before="120" w:after="0"/>
        <w:jc w:val="both"/>
        <w:rPr>
          <w:b/>
        </w:rPr>
      </w:pPr>
    </w:p>
    <w:p w14:paraId="35BF4024" w14:textId="77777777" w:rsidR="002B4FD3" w:rsidRDefault="002B4FD3" w:rsidP="002B4FD3">
      <w:pPr>
        <w:spacing w:before="120" w:after="0"/>
        <w:jc w:val="both"/>
        <w:rPr>
          <w:b/>
        </w:rPr>
      </w:pPr>
    </w:p>
    <w:p w14:paraId="6DB8D9D7" w14:textId="75255F20" w:rsidR="002B4FD3" w:rsidRDefault="002B4FD3" w:rsidP="002B4FD3">
      <w:pPr>
        <w:spacing w:before="120" w:after="0"/>
        <w:jc w:val="both"/>
        <w:rPr>
          <w:b/>
        </w:rPr>
      </w:pPr>
      <w:r w:rsidRPr="00C21A4F">
        <w:rPr>
          <w:b/>
        </w:rPr>
        <w:t>INGREDIENTS</w:t>
      </w:r>
    </w:p>
    <w:p w14:paraId="678A0DE8" w14:textId="2DA84DB7" w:rsidR="002B4FD3" w:rsidRDefault="002B4FD3" w:rsidP="002B4FD3">
      <w:pPr>
        <w:spacing w:before="120" w:after="120"/>
        <w:jc w:val="both"/>
      </w:pPr>
      <w:r>
        <w:rPr>
          <w:b/>
        </w:rPr>
        <w:t xml:space="preserve">Ferrous Sulfate 300 mg (60 mg elemental iron) per 5 mL, </w:t>
      </w:r>
      <w:r>
        <w:t xml:space="preserve">purified water, </w:t>
      </w:r>
      <w:r w:rsidR="00687D0A">
        <w:t>sucrose</w:t>
      </w:r>
      <w:r w:rsidR="00687D0A">
        <w:t xml:space="preserve">, </w:t>
      </w:r>
      <w:r w:rsidR="00687D0A">
        <w:t>cinnamon flavoring</w:t>
      </w:r>
      <w:r>
        <w:t xml:space="preserve">, </w:t>
      </w:r>
      <w:r w:rsidR="00687D0A">
        <w:t>citric acid, and sodium benzoate</w:t>
      </w:r>
    </w:p>
    <w:p w14:paraId="36446BF4" w14:textId="77777777" w:rsidR="002B4FD3" w:rsidRDefault="002B4FD3" w:rsidP="002B4FD3">
      <w:pPr>
        <w:spacing w:before="120" w:after="120"/>
        <w:jc w:val="both"/>
      </w:pPr>
      <w:r>
        <w:t>Ferrous Sulfate Oral Solution is an iron supplement for the prevention and treatment of iron deficiency and iron deficiency anemia when the need for such therapy has been determined by a doctor.</w:t>
      </w:r>
    </w:p>
    <w:p w14:paraId="79EE2DFA" w14:textId="77777777" w:rsidR="002B4FD3" w:rsidRDefault="002B4FD3" w:rsidP="002B4FD3">
      <w:pPr>
        <w:spacing w:before="120" w:after="120"/>
        <w:jc w:val="both"/>
        <w:rPr>
          <w:b/>
        </w:rPr>
      </w:pPr>
      <w:r w:rsidRPr="00C21A4F">
        <w:rPr>
          <w:b/>
        </w:rPr>
        <w:t>DIRECTIONS</w:t>
      </w:r>
    </w:p>
    <w:p w14:paraId="4166D4D1" w14:textId="77777777" w:rsidR="002B4FD3" w:rsidRDefault="002B4FD3" w:rsidP="002B4FD3">
      <w:pPr>
        <w:spacing w:before="120" w:after="120"/>
        <w:jc w:val="both"/>
      </w:pPr>
      <w:r>
        <w:t>As directed by a doctor or as follows:</w:t>
      </w:r>
    </w:p>
    <w:p w14:paraId="20FF3FA7" w14:textId="77777777" w:rsidR="002B4FD3" w:rsidRDefault="002B4FD3" w:rsidP="002B4FD3">
      <w:pPr>
        <w:pStyle w:val="ListParagraph"/>
        <w:numPr>
          <w:ilvl w:val="0"/>
          <w:numId w:val="2"/>
        </w:numPr>
        <w:spacing w:before="120" w:after="120"/>
        <w:jc w:val="both"/>
      </w:pPr>
      <w:r>
        <w:t>Prevention of iron deficiency</w:t>
      </w:r>
    </w:p>
    <w:p w14:paraId="7B39A874" w14:textId="77777777" w:rsidR="002B4FD3" w:rsidRDefault="002B4FD3" w:rsidP="002B4FD3">
      <w:pPr>
        <w:spacing w:after="0"/>
        <w:ind w:left="720"/>
        <w:jc w:val="both"/>
      </w:pPr>
      <w:r>
        <w:t>Adults: 5 mL (1 teaspoonful) daily</w:t>
      </w:r>
    </w:p>
    <w:p w14:paraId="6E007295" w14:textId="77777777" w:rsidR="002B4FD3" w:rsidRDefault="002B4FD3" w:rsidP="002B4FD3">
      <w:pPr>
        <w:spacing w:after="0"/>
        <w:ind w:left="720"/>
        <w:jc w:val="both"/>
      </w:pPr>
      <w:r>
        <w:t>Children under 12 years of age: consult a doctor</w:t>
      </w:r>
    </w:p>
    <w:p w14:paraId="2238B57E" w14:textId="77777777" w:rsidR="002B4FD3" w:rsidRDefault="002B4FD3" w:rsidP="002B4FD3">
      <w:pPr>
        <w:pStyle w:val="ListParagraph"/>
        <w:numPr>
          <w:ilvl w:val="0"/>
          <w:numId w:val="2"/>
        </w:numPr>
        <w:spacing w:before="120" w:after="120"/>
        <w:jc w:val="both"/>
      </w:pPr>
      <w:r>
        <w:t>Iron replacement therapy in deficiency states</w:t>
      </w:r>
    </w:p>
    <w:p w14:paraId="749763E2" w14:textId="77777777" w:rsidR="002B4FD3" w:rsidRDefault="002B4FD3" w:rsidP="002B4FD3">
      <w:pPr>
        <w:spacing w:after="0"/>
        <w:ind w:left="720"/>
        <w:jc w:val="both"/>
      </w:pPr>
      <w:r>
        <w:t>Adults: 5 mL (1 teaspoonful) two (2) to four (4) times daily preferably between meals</w:t>
      </w:r>
    </w:p>
    <w:p w14:paraId="6EDFCF62" w14:textId="77777777" w:rsidR="002B4FD3" w:rsidRDefault="002B4FD3" w:rsidP="002B4FD3">
      <w:pPr>
        <w:spacing w:after="0"/>
        <w:ind w:left="720"/>
        <w:jc w:val="both"/>
      </w:pPr>
      <w:r>
        <w:t>Children under 12 years of age: consult a doctor</w:t>
      </w:r>
    </w:p>
    <w:p w14:paraId="1B23CD3A" w14:textId="77777777" w:rsidR="002B4FD3" w:rsidRDefault="002B4FD3" w:rsidP="002B4FD3">
      <w:pPr>
        <w:spacing w:before="120" w:after="120"/>
        <w:jc w:val="both"/>
      </w:pPr>
      <w:r>
        <w:t>Mix with water or fruit juice and drink through a straw to avoid temporary staining of teeth. Do not mix with milk or wine-based vehicles.</w:t>
      </w:r>
    </w:p>
    <w:p w14:paraId="4784EFD4" w14:textId="77777777" w:rsidR="002B4FD3" w:rsidRDefault="002B4FD3" w:rsidP="002B4FD3">
      <w:pPr>
        <w:spacing w:before="120" w:after="120"/>
        <w:jc w:val="both"/>
        <w:rPr>
          <w:b/>
        </w:rPr>
      </w:pPr>
      <w:r w:rsidRPr="00077EF4">
        <w:rPr>
          <w:b/>
        </w:rPr>
        <w:t>Do not use:</w:t>
      </w:r>
    </w:p>
    <w:p w14:paraId="51F175FA" w14:textId="77777777" w:rsidR="002B4FD3" w:rsidRDefault="002B4FD3" w:rsidP="002B4FD3">
      <w:pPr>
        <w:pStyle w:val="ListParagraph"/>
        <w:numPr>
          <w:ilvl w:val="0"/>
          <w:numId w:val="1"/>
        </w:numPr>
        <w:spacing w:before="120" w:after="120"/>
        <w:jc w:val="both"/>
      </w:pPr>
      <w:r>
        <w:t>If you are taking other supplements containing iron</w:t>
      </w:r>
    </w:p>
    <w:p w14:paraId="3218E3FD" w14:textId="315712D9" w:rsidR="002B4FD3" w:rsidRPr="002B4FD3" w:rsidRDefault="002B4FD3" w:rsidP="002B4FD3">
      <w:pPr>
        <w:pStyle w:val="ListParagraph"/>
        <w:numPr>
          <w:ilvl w:val="0"/>
          <w:numId w:val="4"/>
        </w:numPr>
        <w:spacing w:before="120" w:after="120"/>
        <w:jc w:val="both"/>
        <w:rPr>
          <w:b/>
        </w:rPr>
      </w:pPr>
      <w:r>
        <w:t>For more than six months unless directed by your doctor</w:t>
      </w:r>
      <w:r w:rsidRPr="002B4FD3">
        <w:rPr>
          <w:b/>
        </w:rPr>
        <w:t xml:space="preserve"> </w:t>
      </w:r>
    </w:p>
    <w:p w14:paraId="5309E624" w14:textId="2DB27400" w:rsidR="002B4FD3" w:rsidRDefault="002B4FD3" w:rsidP="002B4FD3">
      <w:pPr>
        <w:spacing w:before="120" w:after="120"/>
        <w:jc w:val="both"/>
      </w:pPr>
      <w:r w:rsidRPr="00077EF4">
        <w:rPr>
          <w:b/>
        </w:rPr>
        <w:lastRenderedPageBreak/>
        <w:t>Consult with a doctor before use if</w:t>
      </w:r>
      <w:r>
        <w:t xml:space="preserve"> you are pregnant or nursing.</w:t>
      </w:r>
    </w:p>
    <w:p w14:paraId="3DCECEB7" w14:textId="77777777" w:rsidR="002B4FD3" w:rsidRPr="00077EF4" w:rsidRDefault="002B4FD3" w:rsidP="002B4FD3">
      <w:pPr>
        <w:keepNext/>
        <w:spacing w:before="120" w:after="120"/>
        <w:jc w:val="both"/>
        <w:rPr>
          <w:b/>
        </w:rPr>
      </w:pPr>
      <w:r w:rsidRPr="00077EF4">
        <w:rPr>
          <w:b/>
        </w:rPr>
        <w:t>Oral iron supplements:</w:t>
      </w:r>
    </w:p>
    <w:p w14:paraId="41DD21F0" w14:textId="77777777" w:rsidR="002B4FD3" w:rsidRDefault="002B4FD3" w:rsidP="002B4FD3">
      <w:pPr>
        <w:pStyle w:val="ListParagraph"/>
        <w:keepNext/>
        <w:numPr>
          <w:ilvl w:val="0"/>
          <w:numId w:val="3"/>
        </w:numPr>
        <w:spacing w:before="120" w:after="120"/>
        <w:jc w:val="both"/>
      </w:pPr>
      <w:r>
        <w:t>May interfere with absorption of certain oral antibiotics (e.g., tetracycline) and other medications. These products should not be taken within two (2) hours of each other.</w:t>
      </w:r>
    </w:p>
    <w:p w14:paraId="5B6BDDC3" w14:textId="77777777" w:rsidR="002B4FD3" w:rsidRDefault="002B4FD3" w:rsidP="002B4FD3">
      <w:pPr>
        <w:pStyle w:val="ListParagraph"/>
        <w:keepNext/>
        <w:numPr>
          <w:ilvl w:val="0"/>
          <w:numId w:val="3"/>
        </w:numPr>
        <w:spacing w:before="120" w:after="120"/>
        <w:jc w:val="both"/>
      </w:pPr>
      <w:r>
        <w:t>May cause occasional bowel effects such as constipation or diarrhea.</w:t>
      </w:r>
    </w:p>
    <w:p w14:paraId="5427590E" w14:textId="77777777" w:rsidR="002B4FD3" w:rsidRPr="00077EF4" w:rsidRDefault="002B4FD3" w:rsidP="002B4FD3">
      <w:pPr>
        <w:spacing w:before="120" w:after="120"/>
        <w:ind w:left="50"/>
        <w:jc w:val="both"/>
        <w:rPr>
          <w:b/>
        </w:rPr>
      </w:pPr>
      <w:r w:rsidRPr="00077EF4">
        <w:rPr>
          <w:b/>
        </w:rPr>
        <w:t>WARNINGS</w:t>
      </w:r>
    </w:p>
    <w:p w14:paraId="0490586A" w14:textId="77777777" w:rsidR="002B4FD3" w:rsidRDefault="002B4FD3" w:rsidP="002B4FD3">
      <w:pPr>
        <w:spacing w:before="120" w:after="120"/>
        <w:ind w:left="50"/>
        <w:jc w:val="both"/>
      </w:pPr>
      <w:r>
        <w:t xml:space="preserve">Do not exceed recommended dosage. The treatment of any anemic condition should be under the advice and supervision of a doctor. Occasional gastrointestinal or discomfort (such as nausea) may be minimized by taking supplement with meals and beginning with one (1) teaspoonful the first day, two (2) the second day, etc., until the recommended dosage is reached. Ferrous Sulfate Oral Solution may cause temporary staining of teeth. This is less likely when the product is diluted. Accidental overdose of iron-containing products is a leading cause of fatal poisoning in children under six (6). </w:t>
      </w:r>
      <w:r w:rsidRPr="006A7E7D">
        <w:rPr>
          <w:b/>
        </w:rPr>
        <w:t>Keep this product out of reach of children</w:t>
      </w:r>
      <w:r>
        <w:t>. In case of accidental overdose, call a doctor or poison control center immediately.</w:t>
      </w:r>
    </w:p>
    <w:p w14:paraId="309C8452" w14:textId="77777777" w:rsidR="002B4FD3" w:rsidRPr="006A7E7D" w:rsidRDefault="002B4FD3" w:rsidP="002B4FD3">
      <w:pPr>
        <w:spacing w:before="120" w:after="120"/>
        <w:ind w:left="50"/>
        <w:jc w:val="both"/>
        <w:rPr>
          <w:b/>
        </w:rPr>
      </w:pPr>
      <w:r>
        <w:rPr>
          <w:b/>
        </w:rPr>
        <w:t>STORAGE</w:t>
      </w:r>
    </w:p>
    <w:p w14:paraId="7F8CFEE6" w14:textId="77777777" w:rsidR="002B4FD3" w:rsidRDefault="002B4FD3" w:rsidP="002B4FD3">
      <w:pPr>
        <w:spacing w:before="120" w:after="120"/>
        <w:ind w:left="50"/>
        <w:jc w:val="both"/>
      </w:pPr>
      <w:r>
        <w:t>Store at 20°C to 25°C (68°F to 77°F).</w:t>
      </w:r>
    </w:p>
    <w:p w14:paraId="5F1BB7D6" w14:textId="77777777" w:rsidR="002B4FD3" w:rsidRPr="00077EF4" w:rsidRDefault="002B4FD3" w:rsidP="002B4FD3">
      <w:pPr>
        <w:spacing w:before="120" w:after="120"/>
        <w:ind w:left="50"/>
        <w:jc w:val="both"/>
      </w:pPr>
      <w:r>
        <w:t>Protect from freezing and light.</w:t>
      </w:r>
    </w:p>
    <w:p w14:paraId="4568775D" w14:textId="77777777" w:rsidR="002B4FD3" w:rsidRDefault="002B4FD3" w:rsidP="002B4FD3">
      <w:pPr>
        <w:spacing w:before="120" w:after="120"/>
        <w:ind w:left="50"/>
        <w:jc w:val="both"/>
        <w:rPr>
          <w:b/>
        </w:rPr>
      </w:pPr>
      <w:r>
        <w:rPr>
          <w:b/>
        </w:rPr>
        <w:t>QUESTIONS OR COMMENTS</w:t>
      </w:r>
    </w:p>
    <w:p w14:paraId="53B816D5" w14:textId="4F626062" w:rsidR="002B4FD3" w:rsidRDefault="002B4FD3" w:rsidP="002B4FD3">
      <w:pPr>
        <w:spacing w:before="120" w:after="120"/>
        <w:ind w:left="50"/>
        <w:jc w:val="both"/>
      </w:pPr>
      <w:r w:rsidRPr="006A7E7D">
        <w:t>Call</w:t>
      </w:r>
      <w:r>
        <w:t xml:space="preserve"> 1-855-361-3993 for questions and comments. Call your doctor for medical advice about side effects.</w:t>
      </w:r>
    </w:p>
    <w:p w14:paraId="0C186FF6" w14:textId="208BFA79" w:rsidR="00532846" w:rsidRDefault="00532846" w:rsidP="002B4FD3">
      <w:pPr>
        <w:spacing w:before="120" w:after="120"/>
        <w:ind w:left="50"/>
        <w:jc w:val="both"/>
      </w:pPr>
    </w:p>
    <w:p w14:paraId="3514C016" w14:textId="68FBB4CE" w:rsidR="00532846" w:rsidRDefault="00532846" w:rsidP="002B4FD3">
      <w:pPr>
        <w:spacing w:before="120" w:after="120"/>
        <w:ind w:left="50"/>
        <w:jc w:val="both"/>
      </w:pPr>
      <w:r>
        <w:t>Manufactured for:</w:t>
      </w:r>
    </w:p>
    <w:p w14:paraId="1B5444D7" w14:textId="3BE095DC" w:rsidR="00532846" w:rsidRDefault="00532846" w:rsidP="002B4FD3">
      <w:pPr>
        <w:spacing w:before="120" w:after="120"/>
        <w:ind w:left="50"/>
        <w:jc w:val="both"/>
      </w:pPr>
      <w:proofErr w:type="spellStart"/>
      <w:r>
        <w:t>AvKARE</w:t>
      </w:r>
      <w:proofErr w:type="spellEnd"/>
    </w:p>
    <w:p w14:paraId="31E1F04A" w14:textId="29DA1EB5" w:rsidR="00532846" w:rsidRDefault="00532846" w:rsidP="002B4FD3">
      <w:pPr>
        <w:spacing w:before="120" w:after="120"/>
        <w:ind w:left="50"/>
        <w:jc w:val="both"/>
      </w:pPr>
      <w:r>
        <w:t>Pulaski, TN  38478</w:t>
      </w:r>
    </w:p>
    <w:p w14:paraId="26316A6E" w14:textId="5850C05F" w:rsidR="00913900" w:rsidRDefault="004B647B" w:rsidP="002B4FD3"/>
    <w:sectPr w:rsidR="00913900" w:rsidSect="00D86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B204A0"/>
    <w:multiLevelType w:val="hybridMultilevel"/>
    <w:tmpl w:val="61D6CCE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4CB63166"/>
    <w:multiLevelType w:val="hybridMultilevel"/>
    <w:tmpl w:val="7FDC7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79263A"/>
    <w:multiLevelType w:val="hybridMultilevel"/>
    <w:tmpl w:val="79D6A6B6"/>
    <w:lvl w:ilvl="0" w:tplc="CF84A738">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EE42C4"/>
    <w:multiLevelType w:val="hybridMultilevel"/>
    <w:tmpl w:val="2CA88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D3"/>
    <w:rsid w:val="002B4FD3"/>
    <w:rsid w:val="00466898"/>
    <w:rsid w:val="004B647B"/>
    <w:rsid w:val="00532846"/>
    <w:rsid w:val="00687D0A"/>
    <w:rsid w:val="00A4315E"/>
    <w:rsid w:val="00D86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BF3951"/>
  <w15:chartTrackingRefBased/>
  <w15:docId w15:val="{CEC80A48-9B7C-DF41-B47B-725861EA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4F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4F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Woodard</dc:creator>
  <cp:keywords/>
  <dc:description/>
  <cp:lastModifiedBy>Renee Malone</cp:lastModifiedBy>
  <cp:revision>2</cp:revision>
  <dcterms:created xsi:type="dcterms:W3CDTF">2021-05-06T13:03:00Z</dcterms:created>
  <dcterms:modified xsi:type="dcterms:W3CDTF">2021-05-06T13:03:00Z</dcterms:modified>
</cp:coreProperties>
</file>